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6F6C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</w:p>
    <w:p w14:paraId="1ECF7840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بهداشت،درمان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وآموزش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1844E606" w14:textId="77777777" w:rsidR="00BC02AA" w:rsidRPr="009C510C" w:rsidRDefault="0011386B" w:rsidP="0011386B">
      <w:pPr>
        <w:tabs>
          <w:tab w:val="center" w:pos="5040"/>
          <w:tab w:val="left" w:pos="7335"/>
        </w:tabs>
        <w:bidi/>
        <w:spacing w:after="0" w:line="240" w:lineRule="auto"/>
        <w:contextualSpacing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ab/>
      </w:r>
      <w:r w:rsidR="00BC02AA"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="00BC02AA"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  <w:r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ab/>
      </w:r>
    </w:p>
    <w:p w14:paraId="2639458E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مرکزمطالعات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وتوسعه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E2E1619" w14:textId="77777777" w:rsidR="00C509FE" w:rsidRDefault="00C509FE" w:rsidP="00B86C00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 xml:space="preserve">فرم ارسال خلاصه </w:t>
      </w:r>
      <w:proofErr w:type="spellStart"/>
      <w:r w:rsidRPr="009C510C">
        <w:rPr>
          <w:rFonts w:cs="B Lotus" w:hint="cs"/>
          <w:color w:val="2E74B5" w:themeColor="accent1" w:themeShade="BF"/>
          <w:rtl/>
        </w:rPr>
        <w:t>فرا</w:t>
      </w:r>
      <w:r w:rsidR="00A60F8B">
        <w:rPr>
          <w:rFonts w:cs="B Lotus" w:hint="cs"/>
          <w:color w:val="2E74B5" w:themeColor="accent1" w:themeShade="BF"/>
          <w:rtl/>
        </w:rPr>
        <w:t>يند</w:t>
      </w:r>
      <w:proofErr w:type="spellEnd"/>
      <w:r w:rsidR="00A60F8B">
        <w:rPr>
          <w:rFonts w:cs="B Lotus" w:hint="cs"/>
          <w:color w:val="2E74B5" w:themeColor="accent1" w:themeShade="BF"/>
          <w:rtl/>
        </w:rPr>
        <w:t xml:space="preserve"> جشنواره </w:t>
      </w:r>
      <w:proofErr w:type="spellStart"/>
      <w:r w:rsidR="00A60F8B">
        <w:rPr>
          <w:rFonts w:cs="B Lotus" w:hint="cs"/>
          <w:color w:val="2E74B5" w:themeColor="accent1" w:themeShade="BF"/>
          <w:rtl/>
        </w:rPr>
        <w:t>آموزشي</w:t>
      </w:r>
      <w:proofErr w:type="spellEnd"/>
      <w:r w:rsidR="00A60F8B">
        <w:rPr>
          <w:rFonts w:cs="B Lotus" w:hint="cs"/>
          <w:color w:val="2E74B5" w:themeColor="accent1" w:themeShade="BF"/>
          <w:rtl/>
        </w:rPr>
        <w:t xml:space="preserve"> </w:t>
      </w:r>
      <w:proofErr w:type="spellStart"/>
      <w:r w:rsidR="00A60F8B">
        <w:rPr>
          <w:rFonts w:cs="B Lotus" w:hint="cs"/>
          <w:color w:val="2E74B5" w:themeColor="accent1" w:themeShade="BF"/>
          <w:rtl/>
        </w:rPr>
        <w:t>شهيد</w:t>
      </w:r>
      <w:proofErr w:type="spellEnd"/>
      <w:r w:rsidR="00A60F8B">
        <w:rPr>
          <w:rFonts w:cs="B Lotus" w:hint="cs"/>
          <w:color w:val="2E74B5" w:themeColor="accent1" w:themeShade="BF"/>
          <w:rtl/>
        </w:rPr>
        <w:t xml:space="preserve"> </w:t>
      </w:r>
      <w:proofErr w:type="spellStart"/>
      <w:r w:rsidR="00A60F8B">
        <w:rPr>
          <w:rFonts w:cs="B Lotus" w:hint="cs"/>
          <w:color w:val="2E74B5" w:themeColor="accent1" w:themeShade="BF"/>
          <w:rtl/>
        </w:rPr>
        <w:t>مطهري</w:t>
      </w:r>
      <w:proofErr w:type="spellEnd"/>
      <w:r w:rsidR="00A60F8B">
        <w:rPr>
          <w:rFonts w:cs="B Lotus" w:hint="cs"/>
          <w:color w:val="2E74B5" w:themeColor="accent1" w:themeShade="BF"/>
          <w:rtl/>
        </w:rPr>
        <w:t xml:space="preserve">- </w:t>
      </w:r>
      <w:r w:rsidR="0011386B">
        <w:rPr>
          <w:rFonts w:cs="B Lotus" w:hint="cs"/>
          <w:color w:val="2E74B5" w:themeColor="accent1" w:themeShade="BF"/>
          <w:rtl/>
        </w:rPr>
        <w:t>140</w:t>
      </w:r>
      <w:r w:rsidR="009776D1">
        <w:rPr>
          <w:rFonts w:cs="B Lotus" w:hint="cs"/>
          <w:color w:val="2E74B5" w:themeColor="accent1" w:themeShade="BF"/>
          <w:rtl/>
        </w:rPr>
        <w:t>4</w:t>
      </w:r>
      <w:r w:rsidR="0011386B">
        <w:rPr>
          <w:rFonts w:cs="B Lotus" w:hint="cs"/>
          <w:color w:val="2E74B5" w:themeColor="accent1" w:themeShade="BF"/>
          <w:rtl/>
        </w:rPr>
        <w:t>-</w:t>
      </w:r>
      <w:r w:rsidR="009776D1">
        <w:rPr>
          <w:rFonts w:cs="B Lotus" w:hint="cs"/>
          <w:color w:val="2E74B5" w:themeColor="accent1" w:themeShade="BF"/>
          <w:rtl/>
        </w:rPr>
        <w:t>1403</w:t>
      </w:r>
    </w:p>
    <w:p w14:paraId="4912C228" w14:textId="77777777" w:rsidR="00A60F8B" w:rsidRPr="00A60F8B" w:rsidRDefault="00A60F8B" w:rsidP="00A60F8B">
      <w:pPr>
        <w:rPr>
          <w:lang w:bidi="fa-IR"/>
        </w:rPr>
      </w:pPr>
    </w:p>
    <w:p w14:paraId="6FAF42C8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</w:r>
    </w:p>
    <w:p w14:paraId="31A1F316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</w:r>
    </w:p>
    <w:p w14:paraId="2CF7535B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2745A506" w14:textId="77777777" w:rsidR="00A60F8B" w:rsidRPr="00A60F8B" w:rsidRDefault="00A60F8B" w:rsidP="00A60F8B">
      <w:pPr>
        <w:rPr>
          <w:rtl/>
          <w:lang w:bidi="fa-IR"/>
        </w:rPr>
      </w:pPr>
    </w:p>
    <w:p w14:paraId="35D89E4A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</w:p>
    <w:p w14:paraId="523D3ED2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129FD223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184D4602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67838487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3B802C06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3F25BB1F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</w:p>
    <w:p w14:paraId="25885F0B" w14:textId="61511006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="001D6D39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7BB2E71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</w:p>
    <w:p w14:paraId="19590D44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</w:p>
    <w:p w14:paraId="085EB95B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وتولید محصولات آموزشی</w:t>
      </w:r>
    </w:p>
    <w:p w14:paraId="34F98EC2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64E672E1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7428DBAE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77D209BC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4FCC75FF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71D7857C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5E80A94E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20A47438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08EC025C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612341E9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600B4363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2B250BE7" w14:textId="77777777"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165CE63C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474655B7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70531B2E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F469B69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12C4F3F9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28D04F5B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5A811CDD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263D3D14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11B7D27C" w14:textId="77777777" w:rsidTr="00A34B8B">
        <w:trPr>
          <w:jc w:val="center"/>
        </w:trPr>
        <w:tc>
          <w:tcPr>
            <w:tcW w:w="1762" w:type="dxa"/>
          </w:tcPr>
          <w:p w14:paraId="04F9479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6A3C43B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4FFD2B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0542EE7A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73C382CD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2E7DF36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0F0674D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6FDF08A4" w14:textId="77777777" w:rsidTr="00A34B8B">
        <w:trPr>
          <w:jc w:val="center"/>
        </w:trPr>
        <w:tc>
          <w:tcPr>
            <w:tcW w:w="1762" w:type="dxa"/>
          </w:tcPr>
          <w:p w14:paraId="5412ACE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6B7FC2D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F621F9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12630FAB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7D5CD9D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6E1E6C0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022BDFB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21EE95D6" w14:textId="77777777" w:rsidTr="00A34B8B">
        <w:trPr>
          <w:jc w:val="center"/>
        </w:trPr>
        <w:tc>
          <w:tcPr>
            <w:tcW w:w="1762" w:type="dxa"/>
          </w:tcPr>
          <w:p w14:paraId="5A5B803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035211D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E838C31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17A6364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5E7C2F2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5D29FFA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F426A23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06033A78" w14:textId="77777777" w:rsidTr="00A34B8B">
        <w:trPr>
          <w:jc w:val="center"/>
        </w:trPr>
        <w:tc>
          <w:tcPr>
            <w:tcW w:w="1762" w:type="dxa"/>
          </w:tcPr>
          <w:p w14:paraId="58F6F367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14E4AD4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3D7739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1B7A9E6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4A1ADB5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035E366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50591EE6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3F120A8C" w14:textId="77777777" w:rsidTr="00A34B8B">
        <w:trPr>
          <w:jc w:val="center"/>
        </w:trPr>
        <w:tc>
          <w:tcPr>
            <w:tcW w:w="1762" w:type="dxa"/>
          </w:tcPr>
          <w:p w14:paraId="44E6CA10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64E291B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62FC10E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7B20A948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2F0B20A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58F14784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B517569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168CCF2F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322B68B0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465BFAE2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51B48CDD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32F4E9D5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78BB6D3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هدف كلي: </w:t>
      </w:r>
    </w:p>
    <w:p w14:paraId="4959B2D8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112ED69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4CEC568C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21C108F6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05817F8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54059CA1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7656B6B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77AD39DD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4B91BEF5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3157979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085F6CDA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FDF9760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4FBF0FD9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6FCFC6BB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107D80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74F7C4E2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048F65B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A1FDC65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6356F8A3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A8D7F47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4158762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9B961D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57EBBE10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09E74BF3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09595E7B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448A46D0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07CB60E6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2051080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5FAE08C0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7271"/>
        <w:gridCol w:w="1484"/>
      </w:tblGrid>
      <w:tr w:rsidR="00A1340E" w:rsidRPr="009C510C" w14:paraId="03F29728" w14:textId="77777777" w:rsidTr="001E7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extDirection w:val="btLr"/>
            <w:vAlign w:val="center"/>
          </w:tcPr>
          <w:p w14:paraId="32929288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776" w:type="dxa"/>
            <w:gridSpan w:val="2"/>
            <w:vAlign w:val="center"/>
          </w:tcPr>
          <w:p w14:paraId="3C0C2AA5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484" w:type="dxa"/>
            <w:vAlign w:val="center"/>
          </w:tcPr>
          <w:p w14:paraId="39CCE17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013D8492" w14:textId="77777777" w:rsidTr="001E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0C9D95DA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76" w:type="dxa"/>
            <w:gridSpan w:val="2"/>
          </w:tcPr>
          <w:p w14:paraId="148A8824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یفراگیران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484" w:type="dxa"/>
            <w:vAlign w:val="center"/>
          </w:tcPr>
          <w:p w14:paraId="21958C8B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F534DC1" w14:textId="77777777" w:rsidTr="001E70A8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301380E0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76" w:type="dxa"/>
            <w:gridSpan w:val="2"/>
          </w:tcPr>
          <w:p w14:paraId="7743CED0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</w:p>
        </w:tc>
        <w:tc>
          <w:tcPr>
            <w:tcW w:w="1484" w:type="dxa"/>
            <w:vAlign w:val="center"/>
          </w:tcPr>
          <w:p w14:paraId="7F620B2A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3541515D" w14:textId="77777777" w:rsidTr="001E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69DADCEC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76" w:type="dxa"/>
            <w:gridSpan w:val="2"/>
          </w:tcPr>
          <w:p w14:paraId="0C5A34A9" w14:textId="77777777" w:rsidR="00A1340E" w:rsidRPr="009C510C" w:rsidRDefault="001E70A8" w:rsidP="001E70A8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قرارگرفته</w:t>
            </w:r>
            <w:r w:rsidR="00A1340E"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484" w:type="dxa"/>
            <w:vAlign w:val="center"/>
          </w:tcPr>
          <w:p w14:paraId="7BA2F296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5EAE6505" w14:textId="77777777" w:rsidTr="001E70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25DB33C7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76" w:type="dxa"/>
            <w:gridSpan w:val="2"/>
          </w:tcPr>
          <w:p w14:paraId="655E2EB6" w14:textId="77777777" w:rsidR="00A1340E" w:rsidRPr="009C510C" w:rsidRDefault="00A1340E" w:rsidP="001E70A8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484" w:type="dxa"/>
            <w:vAlign w:val="center"/>
          </w:tcPr>
          <w:p w14:paraId="6932D8A7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6735D73" w14:textId="77777777" w:rsidTr="001E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63664F4D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76" w:type="dxa"/>
            <w:gridSpan w:val="2"/>
          </w:tcPr>
          <w:p w14:paraId="66FD18AF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484" w:type="dxa"/>
            <w:vAlign w:val="center"/>
          </w:tcPr>
          <w:p w14:paraId="16A8D801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75C75C3A" w14:textId="77777777" w:rsidTr="001E70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 w:val="restart"/>
            <w:vAlign w:val="center"/>
          </w:tcPr>
          <w:p w14:paraId="72D502BB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260" w:type="dxa"/>
            <w:gridSpan w:val="3"/>
            <w:vAlign w:val="center"/>
          </w:tcPr>
          <w:p w14:paraId="70D6A6BC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که از نظر تواتر و مدت اجرا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زیررا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5ED338A2" w14:textId="77777777" w:rsidTr="001E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</w:tcPr>
          <w:p w14:paraId="7C2A067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14:paraId="7347FF7D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271" w:type="dxa"/>
          </w:tcPr>
          <w:p w14:paraId="2C215805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مستمردارند،مدت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484" w:type="dxa"/>
            <w:vAlign w:val="center"/>
          </w:tcPr>
          <w:p w14:paraId="163A8A2A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6610B234" w14:textId="77777777" w:rsidTr="001E70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</w:tcPr>
          <w:p w14:paraId="683094B6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14:paraId="2AC5FF9B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271" w:type="dxa"/>
          </w:tcPr>
          <w:p w14:paraId="08EBAFF5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دوبار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484" w:type="dxa"/>
            <w:vAlign w:val="center"/>
          </w:tcPr>
          <w:p w14:paraId="54CA0AE4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5EA14E7" w14:textId="77777777" w:rsidTr="001E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</w:tcPr>
          <w:p w14:paraId="29916BE1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14:paraId="4AE45B4C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271" w:type="dxa"/>
          </w:tcPr>
          <w:p w14:paraId="358F542B" w14:textId="77777777" w:rsidR="00557C3F" w:rsidRPr="009C510C" w:rsidRDefault="00557C3F" w:rsidP="001E70A8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ی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کباره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سیاستگذاری،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484" w:type="dxa"/>
            <w:vAlign w:val="center"/>
          </w:tcPr>
          <w:p w14:paraId="569CBC21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1030D6BC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3CAAA497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79791AD4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36073F63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4F1782EB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4231B0A7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540655ED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121B35CC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38EB9EA3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5E6B9AD6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752BD8E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0C3E9D9F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5931969B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66958086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11FFE79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23725607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745B1DDC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099C2F14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0707B69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463B1FBF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653DA97E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634C7817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7C6BFB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2EB6E60B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39A3FDCD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6C5DFE24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7A7E34D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4EC7A563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5C20AB71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EAE8231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CEBA116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268FCC7E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75A4CF38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17C56C8B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BE1C2B4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6EF71B53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18E0383D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6CDA4404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0C702EB7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46BCCD44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B640C" w14:textId="77777777" w:rsidR="00D3262A" w:rsidRDefault="00D3262A" w:rsidP="00C509FE">
      <w:pPr>
        <w:spacing w:after="0" w:line="240" w:lineRule="auto"/>
      </w:pPr>
      <w:r>
        <w:separator/>
      </w:r>
    </w:p>
  </w:endnote>
  <w:endnote w:type="continuationSeparator" w:id="0">
    <w:p w14:paraId="3A717B32" w14:textId="77777777" w:rsidR="00D3262A" w:rsidRDefault="00D3262A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2469E" w14:textId="77777777" w:rsidR="00557C3F" w:rsidRPr="00557C3F" w:rsidRDefault="0080058C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1E70A8">
          <w:rPr>
            <w:rFonts w:cs="B Lotus"/>
            <w:noProof/>
            <w:rtl/>
          </w:rPr>
          <w:t>6</w:t>
        </w:r>
        <w:r w:rsidRPr="00557C3F">
          <w:rPr>
            <w:rFonts w:cs="B Lotus"/>
            <w:noProof/>
          </w:rPr>
          <w:fldChar w:fldCharType="end"/>
        </w:r>
      </w:p>
    </w:sdtContent>
  </w:sdt>
  <w:p w14:paraId="3D3BC5F5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24CB9" w14:textId="77777777" w:rsidR="00D3262A" w:rsidRDefault="00D3262A" w:rsidP="00C509FE">
      <w:pPr>
        <w:spacing w:after="0" w:line="240" w:lineRule="auto"/>
      </w:pPr>
      <w:r>
        <w:separator/>
      </w:r>
    </w:p>
  </w:footnote>
  <w:footnote w:type="continuationSeparator" w:id="0">
    <w:p w14:paraId="5B58B431" w14:textId="77777777" w:rsidR="00D3262A" w:rsidRDefault="00D3262A" w:rsidP="00C509FE">
      <w:pPr>
        <w:spacing w:after="0" w:line="240" w:lineRule="auto"/>
      </w:pPr>
      <w:r>
        <w:continuationSeparator/>
      </w:r>
    </w:p>
  </w:footnote>
  <w:footnote w:id="1">
    <w:p w14:paraId="3C1DFDD9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65A036A9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4E5DE083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>
        <w:rPr>
          <w:lang w:bidi="fa-IR"/>
        </w:rPr>
        <w:t>and</w:t>
      </w:r>
      <w:r w:rsidRPr="002C22FD">
        <w:rPr>
          <w:lang w:bidi="fa-IR"/>
        </w:rPr>
        <w:t>CME/CPD</w:t>
      </w:r>
    </w:p>
  </w:footnote>
  <w:footnote w:id="4">
    <w:p w14:paraId="027AE9BF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5219547">
    <w:abstractNumId w:val="4"/>
  </w:num>
  <w:num w:numId="2" w16cid:durableId="2140299180">
    <w:abstractNumId w:val="3"/>
  </w:num>
  <w:num w:numId="3" w16cid:durableId="194200235">
    <w:abstractNumId w:val="5"/>
  </w:num>
  <w:num w:numId="4" w16cid:durableId="185098958">
    <w:abstractNumId w:val="0"/>
  </w:num>
  <w:num w:numId="5" w16cid:durableId="747580121">
    <w:abstractNumId w:val="2"/>
  </w:num>
  <w:num w:numId="6" w16cid:durableId="95567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FE"/>
    <w:rsid w:val="0000754E"/>
    <w:rsid w:val="0003155C"/>
    <w:rsid w:val="00053F2F"/>
    <w:rsid w:val="000A093F"/>
    <w:rsid w:val="000B2DF3"/>
    <w:rsid w:val="000E053D"/>
    <w:rsid w:val="000E5717"/>
    <w:rsid w:val="000F4EDF"/>
    <w:rsid w:val="000F591C"/>
    <w:rsid w:val="0011386B"/>
    <w:rsid w:val="00116CED"/>
    <w:rsid w:val="00144866"/>
    <w:rsid w:val="001B3A3F"/>
    <w:rsid w:val="001B7F75"/>
    <w:rsid w:val="001D6D39"/>
    <w:rsid w:val="001D71C7"/>
    <w:rsid w:val="001E3BCA"/>
    <w:rsid w:val="001E426D"/>
    <w:rsid w:val="001E70A8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38258A"/>
    <w:rsid w:val="00400F89"/>
    <w:rsid w:val="00433B1A"/>
    <w:rsid w:val="004B1420"/>
    <w:rsid w:val="0051470A"/>
    <w:rsid w:val="00530244"/>
    <w:rsid w:val="00557C3F"/>
    <w:rsid w:val="00587FF8"/>
    <w:rsid w:val="00595371"/>
    <w:rsid w:val="005A2CBA"/>
    <w:rsid w:val="005B0878"/>
    <w:rsid w:val="0069367D"/>
    <w:rsid w:val="006C154D"/>
    <w:rsid w:val="006E3775"/>
    <w:rsid w:val="006E4F99"/>
    <w:rsid w:val="0080058C"/>
    <w:rsid w:val="00875A72"/>
    <w:rsid w:val="00882BB5"/>
    <w:rsid w:val="008A6A63"/>
    <w:rsid w:val="008C233A"/>
    <w:rsid w:val="008C5534"/>
    <w:rsid w:val="008E08BC"/>
    <w:rsid w:val="00942039"/>
    <w:rsid w:val="009776D1"/>
    <w:rsid w:val="009C510C"/>
    <w:rsid w:val="009F4F09"/>
    <w:rsid w:val="00A1340E"/>
    <w:rsid w:val="00A17C9C"/>
    <w:rsid w:val="00A34B8B"/>
    <w:rsid w:val="00A60F8B"/>
    <w:rsid w:val="00AA7969"/>
    <w:rsid w:val="00AB6658"/>
    <w:rsid w:val="00B646C8"/>
    <w:rsid w:val="00B86C00"/>
    <w:rsid w:val="00BB1F4A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3262A"/>
    <w:rsid w:val="00D91514"/>
    <w:rsid w:val="00DC71D5"/>
    <w:rsid w:val="00E73DC6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114E7"/>
    <w:rsid w:val="00F40B66"/>
    <w:rsid w:val="00FB0EA5"/>
    <w:rsid w:val="00FB0EC0"/>
    <w:rsid w:val="00FD0C11"/>
    <w:rsid w:val="00FD1291"/>
    <w:rsid w:val="00FE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627B"/>
  <w15:docId w15:val="{945A811B-75D3-47A2-ADCB-8CF638D2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E63C-34F0-4469-9153-1158448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dr ahmadyan</cp:lastModifiedBy>
  <cp:revision>2</cp:revision>
  <dcterms:created xsi:type="dcterms:W3CDTF">2024-12-07T07:52:00Z</dcterms:created>
  <dcterms:modified xsi:type="dcterms:W3CDTF">2024-12-07T08:13:00Z</dcterms:modified>
</cp:coreProperties>
</file>